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704FE">
        <w:rPr>
          <w:rFonts w:ascii="Verdana" w:hAnsi="Verdana"/>
          <w:sz w:val="18"/>
          <w:szCs w:val="18"/>
        </w:rPr>
        <w:t>Oprava trati v úseku Horní Dvořiště - Včelná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2D1" w:rsidRDefault="001A52D1">
      <w:r>
        <w:separator/>
      </w:r>
    </w:p>
  </w:endnote>
  <w:endnote w:type="continuationSeparator" w:id="0">
    <w:p w:rsidR="001A52D1" w:rsidRDefault="001A5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704F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704FE" w:rsidRPr="005704F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2D1" w:rsidRDefault="001A52D1">
      <w:r>
        <w:separator/>
      </w:r>
    </w:p>
  </w:footnote>
  <w:footnote w:type="continuationSeparator" w:id="0">
    <w:p w:rsidR="001A52D1" w:rsidRDefault="001A5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A52D1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04FE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3167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9DEEE4-438E-456A-9B5A-ECA4A42F1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8</cp:revision>
  <cp:lastPrinted>2016-08-01T07:54:00Z</cp:lastPrinted>
  <dcterms:created xsi:type="dcterms:W3CDTF">2020-01-31T12:38:00Z</dcterms:created>
  <dcterms:modified xsi:type="dcterms:W3CDTF">2020-03-18T08:43:00Z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